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01DAE" w14:textId="77777777" w:rsidR="003E7880" w:rsidRDefault="003E7880">
      <w:pPr>
        <w:pStyle w:val="DidefaultA"/>
        <w:spacing w:before="0" w:line="240" w:lineRule="auto"/>
        <w:jc w:val="both"/>
        <w:rPr>
          <w:rFonts w:ascii="Caudex Regular" w:hAnsi="Caudex Regular" w:hint="eastAsia"/>
          <w:color w:val="222222"/>
          <w:u w:color="222222"/>
          <w:shd w:val="clear" w:color="auto" w:fill="FFFFFF"/>
        </w:rPr>
      </w:pPr>
    </w:p>
    <w:p w14:paraId="51AF8615" w14:textId="77777777" w:rsidR="003E7880" w:rsidRDefault="003E7880">
      <w:pPr>
        <w:pStyle w:val="DidefaultA"/>
        <w:spacing w:before="0" w:line="240" w:lineRule="auto"/>
        <w:jc w:val="center"/>
        <w:rPr>
          <w:rFonts w:ascii="Caudex Regular" w:hAnsi="Caudex Regular" w:hint="eastAsia"/>
          <w:color w:val="222222"/>
          <w:u w:color="222222"/>
          <w:shd w:val="clear" w:color="auto" w:fill="FFFFFF"/>
        </w:rPr>
      </w:pPr>
    </w:p>
    <w:p w14:paraId="55B7C6CB" w14:textId="77777777" w:rsidR="003E7880" w:rsidRDefault="003E7880">
      <w:pPr>
        <w:pStyle w:val="DidefaultA"/>
        <w:spacing w:before="0" w:line="240" w:lineRule="auto"/>
        <w:jc w:val="center"/>
        <w:rPr>
          <w:rFonts w:ascii="Caudex Regular" w:hAnsi="Caudex Regular" w:hint="eastAsia"/>
          <w:color w:val="222222"/>
          <w:u w:color="222222"/>
          <w:shd w:val="clear" w:color="auto" w:fill="FFFFFF"/>
        </w:rPr>
      </w:pPr>
    </w:p>
    <w:p w14:paraId="06523A8F" w14:textId="77777777" w:rsidR="003E7880" w:rsidRDefault="003E7880">
      <w:pPr>
        <w:pStyle w:val="DidefaultA"/>
        <w:spacing w:before="0" w:line="240" w:lineRule="auto"/>
        <w:jc w:val="center"/>
        <w:rPr>
          <w:rFonts w:ascii="Caudex Regular" w:hAnsi="Caudex Regular" w:hint="eastAsia"/>
          <w:color w:val="222222"/>
          <w:u w:color="222222"/>
          <w:shd w:val="clear" w:color="auto" w:fill="FFFFFF"/>
        </w:rPr>
      </w:pPr>
    </w:p>
    <w:p w14:paraId="1B9D2724" w14:textId="77777777" w:rsidR="003E7880" w:rsidRDefault="003E7880">
      <w:pPr>
        <w:pStyle w:val="DidefaultA"/>
        <w:spacing w:before="0" w:line="240" w:lineRule="auto"/>
        <w:jc w:val="center"/>
        <w:rPr>
          <w:rFonts w:ascii="Caudex Regular" w:hAnsi="Caudex Regular" w:hint="eastAsia"/>
          <w:color w:val="222222"/>
          <w:u w:color="222222"/>
          <w:shd w:val="clear" w:color="auto" w:fill="FFFFFF"/>
        </w:rPr>
      </w:pPr>
    </w:p>
    <w:p w14:paraId="76F3437A" w14:textId="77777777" w:rsidR="003E7880" w:rsidRDefault="003E7880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before="0" w:line="264" w:lineRule="auto"/>
        <w:jc w:val="both"/>
        <w:rPr>
          <w:rFonts w:ascii="Arial Unicode MS" w:hAnsi="Arial Unicode MS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6D709062" w14:textId="77777777" w:rsidR="003E7880" w:rsidRDefault="00000000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before="0" w:line="264" w:lineRule="auto"/>
        <w:jc w:val="center"/>
        <w:rPr>
          <w:rFonts w:ascii="Caudex Bold" w:eastAsia="Caudex Bold" w:hAnsi="Caudex Bold" w:cs="Caudex Bold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Caudex Bold" w:hAnsi="Caudex Bold"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Rilasciate in natura le testuggini palustri svezzate al Parco Pallavicino </w:t>
      </w:r>
    </w:p>
    <w:p w14:paraId="1260038E" w14:textId="77777777" w:rsidR="003E7880" w:rsidRDefault="003E7880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before="0" w:line="264" w:lineRule="auto"/>
        <w:jc w:val="both"/>
        <w:rPr>
          <w:rFonts w:ascii="Arial Unicode MS" w:hAnsi="Arial Unicode MS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08750D1F" w14:textId="77777777" w:rsidR="003E7880" w:rsidRDefault="00000000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before="0" w:line="264" w:lineRule="auto"/>
        <w:jc w:val="both"/>
        <w:rPr>
          <w:rFonts w:ascii="Caudex Regular" w:eastAsia="Caudex Regular" w:hAnsi="Caudex Regular" w:cs="Caudex Regular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Caudex Regular" w:hAnsi="Caudex Regular"/>
          <w:i/>
          <w:i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27 giugno 2022 - S</w:t>
      </w:r>
      <w:r>
        <w:rPr>
          <w:rFonts w:ascii="Caudex Regular" w:hAnsi="Caudex Regular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i è svolta ieri nel vercellese la festa di </w:t>
      </w:r>
      <w:proofErr w:type="spellStart"/>
      <w:r>
        <w:rPr>
          <w:rFonts w:ascii="Caudex Regular" w:hAnsi="Caudex Regular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Emys</w:t>
      </w:r>
      <w:proofErr w:type="spellEnd"/>
      <w:r>
        <w:rPr>
          <w:rFonts w:ascii="Caudex Regular" w:hAnsi="Caudex Regular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con il rilascio di alcuni esemplari di </w:t>
      </w:r>
      <w:r>
        <w:rPr>
          <w:rFonts w:ascii="Caudex Bold" w:hAnsi="Caudex Bold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testuggini palustri europee </w:t>
      </w:r>
      <w:r>
        <w:rPr>
          <w:rFonts w:ascii="Caudex Regular" w:hAnsi="Caudex Regular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(</w:t>
      </w:r>
      <w:proofErr w:type="spellStart"/>
      <w:r>
        <w:rPr>
          <w:rFonts w:ascii="Caudex Regular" w:hAnsi="Caudex Regular"/>
          <w:i/>
          <w:i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Emys</w:t>
      </w:r>
      <w:proofErr w:type="spellEnd"/>
      <w:r>
        <w:rPr>
          <w:rFonts w:ascii="Caudex Regular" w:hAnsi="Caudex Regular"/>
          <w:i/>
          <w:i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>
        <w:rPr>
          <w:rFonts w:ascii="Caudex Regular" w:hAnsi="Caudex Regular"/>
          <w:i/>
          <w:i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orbicularis</w:t>
      </w:r>
      <w:proofErr w:type="spellEnd"/>
      <w:r>
        <w:rPr>
          <w:rFonts w:ascii="Caudex Regular" w:hAnsi="Caudex Regular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) nella zona umida della baraggia di Rovasenda, in provincia di Vercelli. </w:t>
      </w:r>
    </w:p>
    <w:p w14:paraId="0D850A06" w14:textId="77777777" w:rsidR="003E7880" w:rsidRDefault="003E7880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before="0" w:line="264" w:lineRule="auto"/>
        <w:jc w:val="both"/>
        <w:rPr>
          <w:rFonts w:ascii="Caudex Regular" w:eastAsia="Caudex Regular" w:hAnsi="Caudex Regular" w:cs="Caudex Regular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43DE3EA7" w14:textId="4194A285" w:rsidR="003E7880" w:rsidRPr="007A0706" w:rsidRDefault="00000000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before="0" w:line="264" w:lineRule="auto"/>
        <w:jc w:val="both"/>
        <w:rPr>
          <w:rFonts w:ascii="Caudex Regular" w:hAnsi="Caudex Regular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Caudex Regular" w:hAnsi="Caudex Regular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La reintroduzione in natura delle testuggini è avvenuta in conclusione di un progetto per la </w:t>
      </w:r>
      <w:r>
        <w:rPr>
          <w:rFonts w:ascii="Caudex Bold" w:hAnsi="Caudex Bold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tutela di questa specie faunistica</w:t>
      </w:r>
      <w:r>
        <w:rPr>
          <w:rFonts w:ascii="Caudex Regular" w:hAnsi="Caudex Regular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con la collaborazione tra il </w:t>
      </w:r>
      <w:r>
        <w:rPr>
          <w:rFonts w:ascii="Caudex Bold" w:hAnsi="Caudex Bold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Parco Pallavicino</w:t>
      </w:r>
      <w:r>
        <w:rPr>
          <w:rFonts w:ascii="Caudex Regular" w:hAnsi="Caudex Regular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di Stresa e il</w:t>
      </w:r>
      <w:r>
        <w:rPr>
          <w:rFonts w:ascii="Caudex Bold" w:hAnsi="Caudex Bold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Centro </w:t>
      </w:r>
      <w:proofErr w:type="spellStart"/>
      <w:r>
        <w:rPr>
          <w:rFonts w:ascii="Caudex Bold" w:hAnsi="Caudex Bold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Emys</w:t>
      </w:r>
      <w:proofErr w:type="spellEnd"/>
      <w:r>
        <w:rPr>
          <w:rFonts w:ascii="Caudex Bold" w:hAnsi="Caudex Bold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Piemonte</w:t>
      </w:r>
      <w:r>
        <w:rPr>
          <w:rFonts w:ascii="Caudex Regular" w:hAnsi="Caudex Regular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 Le 13 testuggini palustri sono state affidate per un periodo di circa tre anni al Parco Pallavicino che le ha ospitate nei suoi </w:t>
      </w:r>
      <w:proofErr w:type="spellStart"/>
      <w:r>
        <w:rPr>
          <w:rFonts w:ascii="Caudex Regular" w:hAnsi="Caudex Regular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terracquari</w:t>
      </w:r>
      <w:proofErr w:type="spellEnd"/>
      <w:r>
        <w:rPr>
          <w:rFonts w:ascii="Caudex Regular" w:hAnsi="Caudex Regular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per lo svezzamento. Ora, giunti al termine di questa fase, gli esemplari sono stati riconsegnati al centro di ricerca per l’immissione in natura.</w:t>
      </w:r>
    </w:p>
    <w:p w14:paraId="40166888" w14:textId="77777777" w:rsidR="003E7880" w:rsidRDefault="003E7880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before="0" w:line="264" w:lineRule="auto"/>
        <w:jc w:val="both"/>
        <w:rPr>
          <w:rFonts w:ascii="Caudex Regular" w:eastAsia="Caudex Regular" w:hAnsi="Caudex Regular" w:cs="Caudex Regular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36B4F768" w14:textId="0CF66E2B" w:rsidR="003E7880" w:rsidRDefault="00000000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before="0" w:line="264" w:lineRule="auto"/>
        <w:jc w:val="both"/>
        <w:rPr>
          <w:rFonts w:ascii="Caudex Regular" w:eastAsia="Caudex Regular" w:hAnsi="Caudex Regular" w:cs="Caudex Regular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Caudex Bold" w:hAnsi="Caudex Bold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Tommaso </w:t>
      </w:r>
      <w:proofErr w:type="spellStart"/>
      <w:r>
        <w:rPr>
          <w:rFonts w:ascii="Caudex Bold" w:hAnsi="Caudex Bold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Calligarich</w:t>
      </w:r>
      <w:proofErr w:type="spellEnd"/>
      <w:r>
        <w:rPr>
          <w:rFonts w:ascii="Caudex Regular" w:hAnsi="Caudex Regular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, biologo del Parco Pallavicino e responsabile di questo progetto, commenta: “</w:t>
      </w:r>
      <w:r>
        <w:rPr>
          <w:rFonts w:ascii="Caudex Regular" w:hAnsi="Caudex Regular"/>
          <w:i/>
          <w:i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Siamo orgogliosi di aver partecipato attivamente a questa iniziativa che contribuisce alla sensibilizzazione delle persone per la tutela di specie autoctone poco conosciute</w:t>
      </w:r>
      <w:r w:rsidR="007A0706">
        <w:rPr>
          <w:rFonts w:ascii="Caudex Regular" w:hAnsi="Caudex Regular"/>
          <w:i/>
          <w:i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,</w:t>
      </w:r>
      <w:r>
        <w:rPr>
          <w:rFonts w:ascii="Caudex Regular" w:hAnsi="Caudex Regular"/>
          <w:i/>
          <w:i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alla loro conservazione in habitat naturale e, a livello più generale, alla sostenibilità ambientale. Progetti come questo sono una goccia che è in grado però di fornire un supporto reale, concreto, alla biodiversità”</w:t>
      </w:r>
      <w:r>
        <w:rPr>
          <w:rFonts w:ascii="Caudex Regular" w:hAnsi="Caudex Regular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p w14:paraId="57842DFE" w14:textId="77777777" w:rsidR="003E7880" w:rsidRDefault="003E7880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before="0" w:line="264" w:lineRule="auto"/>
        <w:jc w:val="both"/>
        <w:rPr>
          <w:rFonts w:ascii="Caudex Regular" w:eastAsia="Caudex Regular" w:hAnsi="Caudex Regular" w:cs="Caudex Regular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04E5419E" w14:textId="77777777" w:rsidR="003E7880" w:rsidRDefault="00000000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before="0" w:line="264" w:lineRule="auto"/>
        <w:jc w:val="both"/>
        <w:rPr>
          <w:rStyle w:val="NessunoA"/>
          <w:rFonts w:ascii="Arial Unicode MS" w:hAnsi="Arial Unicode MS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Caudex Regular" w:hAnsi="Caudex Regular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La collaborazione tra Parco Pallavicino e Centro </w:t>
      </w:r>
      <w:proofErr w:type="spellStart"/>
      <w:r>
        <w:rPr>
          <w:rFonts w:ascii="Caudex Regular" w:hAnsi="Caudex Regular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Emys</w:t>
      </w:r>
      <w:proofErr w:type="spellEnd"/>
      <w:r>
        <w:rPr>
          <w:rFonts w:ascii="Caudex Regular" w:hAnsi="Caudex Regular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Piemonte, iniziata nel 2018, proseguirà in questa direzione e sono già allo studio nuovi progetti di conservazione e salvaguardia della fauna nel territorio.</w:t>
      </w:r>
    </w:p>
    <w:p w14:paraId="6A1303CB" w14:textId="77777777" w:rsidR="003E7880" w:rsidRDefault="003E7880">
      <w:pPr>
        <w:pStyle w:val="CorpoA"/>
        <w:suppressAutoHyphens/>
        <w:jc w:val="both"/>
        <w:rPr>
          <w:rStyle w:val="NessunoA"/>
          <w:rFonts w:ascii="Caudex Regular" w:eastAsia="Caudex Regular" w:hAnsi="Caudex Regular" w:cs="Caudex Regular"/>
        </w:rPr>
      </w:pPr>
    </w:p>
    <w:p w14:paraId="768561D4" w14:textId="77777777" w:rsidR="003E7880" w:rsidRDefault="003E7880">
      <w:pPr>
        <w:pStyle w:val="CorpoA"/>
        <w:suppressAutoHyphens/>
        <w:jc w:val="both"/>
        <w:rPr>
          <w:rFonts w:ascii="Caudex Regular" w:eastAsia="Caudex Regular" w:hAnsi="Caudex Regular" w:cs="Caudex Regular"/>
        </w:rPr>
      </w:pPr>
    </w:p>
    <w:p w14:paraId="7606EF1C" w14:textId="77777777" w:rsidR="003E7880" w:rsidRDefault="003E7880">
      <w:pPr>
        <w:pStyle w:val="CorpoA"/>
        <w:suppressAutoHyphens/>
        <w:jc w:val="both"/>
        <w:rPr>
          <w:rFonts w:ascii="Caudex Regular" w:eastAsia="Caudex Regular" w:hAnsi="Caudex Regular" w:cs="Caudex Regular"/>
        </w:rPr>
      </w:pPr>
    </w:p>
    <w:p w14:paraId="030FF0FF" w14:textId="77777777" w:rsidR="003E7880" w:rsidRDefault="00000000">
      <w:pPr>
        <w:tabs>
          <w:tab w:val="left" w:pos="412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jc w:val="both"/>
        <w:rPr>
          <w:rStyle w:val="Nessuno"/>
          <w:rFonts w:ascii="Arial Unicode MS" w:hAnsi="Arial Unicode MS"/>
          <w:sz w:val="20"/>
          <w:szCs w:val="20"/>
          <w:lang w:val="it-IT"/>
        </w:rPr>
      </w:pPr>
      <w:r>
        <w:rPr>
          <w:rFonts w:ascii="Caudex Bold" w:eastAsia="Caudex Bold" w:hAnsi="Caudex Bold" w:cs="Caudex Bold"/>
          <w:b/>
          <w:bCs/>
          <w:i/>
          <w:iCs/>
          <w:sz w:val="20"/>
          <w:szCs w:val="20"/>
          <w:lang w:val="it-IT"/>
        </w:rPr>
        <w:t>Terre Borromeo</w:t>
      </w:r>
      <w:r>
        <w:rPr>
          <w:rFonts w:ascii="Caudex Regular" w:hAnsi="Caudex Regular"/>
          <w:i/>
          <w:iCs/>
          <w:sz w:val="20"/>
          <w:szCs w:val="20"/>
          <w:lang w:val="it-IT"/>
        </w:rPr>
        <w:t xml:space="preserve"> è il </w:t>
      </w:r>
      <w:proofErr w:type="gramStart"/>
      <w:r>
        <w:rPr>
          <w:rFonts w:ascii="Caudex Regular" w:hAnsi="Caudex Regular"/>
          <w:i/>
          <w:iCs/>
          <w:sz w:val="20"/>
          <w:szCs w:val="20"/>
          <w:lang w:val="it-IT"/>
        </w:rPr>
        <w:t>brand</w:t>
      </w:r>
      <w:proofErr w:type="gramEnd"/>
      <w:r>
        <w:rPr>
          <w:rFonts w:ascii="Caudex Regular" w:hAnsi="Caudex Regular"/>
          <w:i/>
          <w:iCs/>
          <w:sz w:val="20"/>
          <w:szCs w:val="20"/>
          <w:lang w:val="it-IT"/>
        </w:rPr>
        <w:t xml:space="preserve"> che identifica i siti culturali e naturali legati alla famiglia Borromeo. Oggi il circuito turistico comprende: Isola Bella e Isola Madre nell’arcipelago delle Isole Borromee; Parco Pallavicino a Stresa; Parco del Mottarone con i suoi 500 ettari di area boschiva lungo le pendici dell’omonima montagna; Rocca di Angera, sul versante lombardo in provincia di Varese, e Castelli di Cannero, situati nell’alto Verbano e oggi in fase di restauro con una previsione di apertura al pubblico entro i prossimi tre anni. </w:t>
      </w:r>
      <w:hyperlink r:id="rId6" w:history="1">
        <w:r>
          <w:rPr>
            <w:rStyle w:val="Hyperlink0"/>
            <w:i/>
            <w:iCs/>
            <w:lang w:val="it-IT"/>
          </w:rPr>
          <w:t>www.isoleborromee.it</w:t>
        </w:r>
      </w:hyperlink>
      <w:r>
        <w:rPr>
          <w:rStyle w:val="Nessuno"/>
          <w:rFonts w:ascii="Caudex Regular" w:eastAsia="Caudex Regular" w:hAnsi="Caudex Regular" w:cs="Caudex Regular"/>
          <w:i/>
          <w:iCs/>
          <w:noProof/>
          <w:sz w:val="20"/>
          <w:szCs w:val="20"/>
          <w:u w:val="single"/>
          <w:lang w:val="it-IT"/>
        </w:rPr>
        <w:drawing>
          <wp:anchor distT="57150" distB="57150" distL="57150" distR="57150" simplePos="0" relativeHeight="251659264" behindDoc="0" locked="0" layoutInCell="1" allowOverlap="1" wp14:anchorId="1904E5FE" wp14:editId="6BF80874">
            <wp:simplePos x="0" y="0"/>
            <wp:positionH relativeFrom="page">
              <wp:posOffset>713740</wp:posOffset>
            </wp:positionH>
            <wp:positionV relativeFrom="line">
              <wp:posOffset>287635</wp:posOffset>
            </wp:positionV>
            <wp:extent cx="164973" cy="164973"/>
            <wp:effectExtent l="0" t="0" r="0" b="0"/>
            <wp:wrapThrough wrapText="bothSides" distL="57150" distR="57150">
              <wp:wrapPolygon edited="1">
                <wp:start x="9720" y="0"/>
                <wp:lineTo x="17820" y="2700"/>
                <wp:lineTo x="21060" y="7560"/>
                <wp:lineTo x="20520" y="15660"/>
                <wp:lineTo x="15660" y="20520"/>
                <wp:lineTo x="5940" y="20520"/>
                <wp:lineTo x="1080" y="15660"/>
                <wp:lineTo x="1080" y="5940"/>
                <wp:lineTo x="5940" y="1080"/>
                <wp:lineTo x="9720" y="0"/>
              </wp:wrapPolygon>
            </wp:wrapThrough>
            <wp:docPr id="1073741826" name="officeArt object" descr="Risultati immagini per icona facebook word vettorial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Risultati immagini per icona facebook word vettoriale" descr="Risultati immagini per icona facebook word vettoriale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4973" cy="16497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159D28CD" w14:textId="77777777" w:rsidR="003E7880" w:rsidRDefault="00000000">
      <w:pPr>
        <w:tabs>
          <w:tab w:val="left" w:pos="412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jc w:val="both"/>
        <w:rPr>
          <w:rStyle w:val="Nessuno"/>
          <w:rFonts w:ascii="Caudex Regular" w:eastAsia="Caudex Regular" w:hAnsi="Caudex Regular" w:cs="Caudex Regular"/>
          <w:sz w:val="4"/>
          <w:szCs w:val="4"/>
          <w:lang w:val="it-IT"/>
        </w:rPr>
      </w:pPr>
      <w:r>
        <w:rPr>
          <w:rStyle w:val="Hyperlink1"/>
          <w:noProof/>
        </w:rPr>
        <w:drawing>
          <wp:anchor distT="0" distB="0" distL="0" distR="0" simplePos="0" relativeHeight="251660288" behindDoc="0" locked="0" layoutInCell="1" allowOverlap="1" wp14:anchorId="25693969" wp14:editId="50CC40F1">
            <wp:simplePos x="0" y="0"/>
            <wp:positionH relativeFrom="page">
              <wp:posOffset>930209</wp:posOffset>
            </wp:positionH>
            <wp:positionV relativeFrom="line">
              <wp:posOffset>179684</wp:posOffset>
            </wp:positionV>
            <wp:extent cx="165736" cy="165736"/>
            <wp:effectExtent l="0" t="0" r="0" b="0"/>
            <wp:wrapThrough wrapText="bothSides" distL="0" distR="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7" name="officeArt object" descr="Risultati immagini per icona instagram word vettorial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Risultati immagini per icona instagram word vettoriale" descr="Risultati immagini per icona instagram word vettoriale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5736" cy="16573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493302DC" w14:textId="77777777" w:rsidR="003E7880" w:rsidRDefault="003E7880">
      <w:pPr>
        <w:tabs>
          <w:tab w:val="left" w:pos="412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jc w:val="both"/>
        <w:rPr>
          <w:rStyle w:val="Nessuno"/>
          <w:rFonts w:ascii="Arial Unicode MS" w:hAnsi="Arial Unicode MS"/>
          <w:sz w:val="4"/>
          <w:szCs w:val="4"/>
          <w:lang w:val="it-IT"/>
        </w:rPr>
      </w:pPr>
    </w:p>
    <w:p w14:paraId="4501A037" w14:textId="77777777" w:rsidR="003E7880" w:rsidRDefault="00000000">
      <w:pPr>
        <w:tabs>
          <w:tab w:val="left" w:pos="412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jc w:val="both"/>
        <w:rPr>
          <w:rStyle w:val="Nessuno"/>
          <w:rFonts w:ascii="Caudex Regular" w:eastAsia="Caudex Regular" w:hAnsi="Caudex Regular" w:cs="Caudex Regular"/>
          <w:sz w:val="20"/>
          <w:szCs w:val="20"/>
          <w:lang w:val="it-IT"/>
        </w:rPr>
      </w:pPr>
      <w:r>
        <w:rPr>
          <w:rStyle w:val="Nessuno"/>
          <w:rFonts w:ascii="Arial Unicode MS" w:hAnsi="Arial Unicode MS"/>
          <w:sz w:val="4"/>
          <w:szCs w:val="4"/>
          <w:lang w:val="it-IT"/>
        </w:rPr>
        <w:t xml:space="preserve">     </w:t>
      </w:r>
      <w:r>
        <w:rPr>
          <w:rStyle w:val="Nessuno"/>
          <w:rFonts w:ascii="Caudex Regular" w:hAnsi="Caudex Regular"/>
          <w:sz w:val="20"/>
          <w:szCs w:val="20"/>
          <w:lang w:val="it-IT"/>
        </w:rPr>
        <w:t>@Terreborromeo @parcopallavicino @parcodelmottarone #Borromeoexperience</w:t>
      </w:r>
    </w:p>
    <w:p w14:paraId="6A6C4634" w14:textId="77777777" w:rsidR="003E7880" w:rsidRDefault="003E7880">
      <w:pPr>
        <w:tabs>
          <w:tab w:val="left" w:pos="412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jc w:val="both"/>
        <w:rPr>
          <w:rStyle w:val="Nessuno"/>
          <w:rFonts w:ascii="Caudex Regular" w:eastAsia="Caudex Regular" w:hAnsi="Caudex Regular" w:cs="Caudex Regular"/>
          <w:sz w:val="20"/>
          <w:szCs w:val="20"/>
          <w:lang w:val="it-IT"/>
        </w:rPr>
      </w:pPr>
    </w:p>
    <w:p w14:paraId="56CE2C21" w14:textId="77777777" w:rsidR="003E7880" w:rsidRDefault="000000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jc w:val="both"/>
        <w:rPr>
          <w:rStyle w:val="Nessuno"/>
          <w:rFonts w:ascii="Caudex Regular" w:eastAsia="Caudex Regular" w:hAnsi="Caudex Regular" w:cs="Caudex Regular"/>
          <w:i/>
          <w:iCs/>
          <w:sz w:val="20"/>
          <w:szCs w:val="20"/>
          <w:lang w:val="it-IT"/>
        </w:rPr>
      </w:pPr>
      <w:r>
        <w:rPr>
          <w:rStyle w:val="Nessuno"/>
          <w:rFonts w:ascii="Caudex Regular" w:hAnsi="Caudex Regular"/>
          <w:i/>
          <w:iCs/>
          <w:sz w:val="20"/>
          <w:szCs w:val="20"/>
          <w:lang w:val="it-IT"/>
        </w:rPr>
        <w:t xml:space="preserve">Contatti: </w:t>
      </w:r>
    </w:p>
    <w:p w14:paraId="3E7FD5C4" w14:textId="77777777" w:rsidR="003E7880" w:rsidRDefault="000000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jc w:val="both"/>
        <w:rPr>
          <w:rStyle w:val="Nessuno"/>
          <w:rFonts w:ascii="Caudex Regular" w:eastAsia="Caudex Regular" w:hAnsi="Caudex Regular" w:cs="Caudex Regular"/>
          <w:sz w:val="20"/>
          <w:szCs w:val="20"/>
          <w:lang w:val="it-IT"/>
        </w:rPr>
      </w:pPr>
      <w:r>
        <w:rPr>
          <w:rStyle w:val="Nessuno"/>
          <w:rFonts w:ascii="Caudex Regular" w:hAnsi="Caudex Regular"/>
          <w:sz w:val="20"/>
          <w:szCs w:val="20"/>
          <w:lang w:val="it-IT"/>
        </w:rPr>
        <w:t xml:space="preserve">Giorgia </w:t>
      </w:r>
      <w:proofErr w:type="spellStart"/>
      <w:r>
        <w:rPr>
          <w:rStyle w:val="Nessuno"/>
          <w:rFonts w:ascii="Caudex Regular" w:hAnsi="Caudex Regular"/>
          <w:sz w:val="20"/>
          <w:szCs w:val="20"/>
          <w:lang w:val="it-IT"/>
        </w:rPr>
        <w:t>Meretti</w:t>
      </w:r>
      <w:proofErr w:type="spellEnd"/>
      <w:r>
        <w:rPr>
          <w:rStyle w:val="Nessuno"/>
          <w:rFonts w:ascii="Caudex Regular" w:hAnsi="Caudex Regular"/>
          <w:sz w:val="20"/>
          <w:szCs w:val="20"/>
          <w:lang w:val="it-IT"/>
        </w:rPr>
        <w:t xml:space="preserve"> – </w:t>
      </w:r>
      <w:hyperlink r:id="rId9" w:history="1">
        <w:r>
          <w:rPr>
            <w:rStyle w:val="Hyperlink1"/>
          </w:rPr>
          <w:t>g.meretti@isoleborromee.it</w:t>
        </w:r>
      </w:hyperlink>
      <w:r>
        <w:rPr>
          <w:rStyle w:val="Nessuno"/>
          <w:rFonts w:ascii="Caudex Regular" w:hAnsi="Caudex Regular"/>
          <w:sz w:val="20"/>
          <w:szCs w:val="20"/>
          <w:lang w:val="it-IT"/>
        </w:rPr>
        <w:t xml:space="preserve"> +39 3386727571</w:t>
      </w:r>
    </w:p>
    <w:p w14:paraId="493889A2" w14:textId="77777777" w:rsidR="003E7880" w:rsidRPr="007A0706" w:rsidRDefault="000000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jc w:val="both"/>
        <w:rPr>
          <w:lang w:val="it-IT"/>
        </w:rPr>
      </w:pPr>
      <w:r>
        <w:rPr>
          <w:rStyle w:val="Nessuno"/>
          <w:rFonts w:ascii="Caudex Regular" w:hAnsi="Caudex Regular"/>
          <w:sz w:val="20"/>
          <w:szCs w:val="20"/>
          <w:lang w:val="it-IT"/>
        </w:rPr>
        <w:t xml:space="preserve">Valentina Colombo – </w:t>
      </w:r>
      <w:hyperlink r:id="rId10" w:history="1">
        <w:r>
          <w:rPr>
            <w:rStyle w:val="Hyperlink1"/>
          </w:rPr>
          <w:t>press@isoleborromee.it</w:t>
        </w:r>
      </w:hyperlink>
      <w:r>
        <w:rPr>
          <w:rStyle w:val="Nessuno"/>
          <w:rFonts w:ascii="Caudex Regular" w:hAnsi="Caudex Regular"/>
          <w:sz w:val="20"/>
          <w:szCs w:val="20"/>
          <w:lang w:val="it-IT"/>
        </w:rPr>
        <w:t xml:space="preserve"> +39 3402828705</w:t>
      </w:r>
    </w:p>
    <w:sectPr w:rsidR="003E7880" w:rsidRPr="007A0706">
      <w:headerReference w:type="default" r:id="rId11"/>
      <w:footerReference w:type="default" r:id="rId12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9EBDF" w14:textId="77777777" w:rsidR="00351377" w:rsidRDefault="00351377">
      <w:r>
        <w:separator/>
      </w:r>
    </w:p>
  </w:endnote>
  <w:endnote w:type="continuationSeparator" w:id="0">
    <w:p w14:paraId="7927CBD9" w14:textId="77777777" w:rsidR="00351377" w:rsidRDefault="00351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udex Regular">
    <w:altName w:val="Caudex"/>
    <w:panose1 w:val="02040502050505030304"/>
    <w:charset w:val="00"/>
    <w:family w:val="roman"/>
    <w:pitch w:val="default"/>
  </w:font>
  <w:font w:name="Caudex Bold">
    <w:altName w:val="Caudex"/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08D43" w14:textId="77777777" w:rsidR="003E7880" w:rsidRDefault="003E7880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6842B" w14:textId="77777777" w:rsidR="00351377" w:rsidRDefault="00351377">
      <w:r>
        <w:separator/>
      </w:r>
    </w:p>
  </w:footnote>
  <w:footnote w:type="continuationSeparator" w:id="0">
    <w:p w14:paraId="0ED6EE4C" w14:textId="77777777" w:rsidR="00351377" w:rsidRDefault="003513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B8A05" w14:textId="77777777" w:rsidR="003E7880" w:rsidRDefault="00000000">
    <w:r>
      <w:rPr>
        <w:noProof/>
      </w:rPr>
      <w:drawing>
        <wp:anchor distT="152400" distB="152400" distL="152400" distR="152400" simplePos="0" relativeHeight="251658240" behindDoc="1" locked="0" layoutInCell="1" allowOverlap="1" wp14:anchorId="339AE049" wp14:editId="579B1694">
          <wp:simplePos x="0" y="0"/>
          <wp:positionH relativeFrom="page">
            <wp:posOffset>3197358</wp:posOffset>
          </wp:positionH>
          <wp:positionV relativeFrom="page">
            <wp:posOffset>417756</wp:posOffset>
          </wp:positionV>
          <wp:extent cx="1192669" cy="1192669"/>
          <wp:effectExtent l="0" t="0" r="0" b="0"/>
          <wp:wrapNone/>
          <wp:docPr id="1073741825" name="officeArt object" descr="IsoleBorromee_ParcoPallavicino_logoDEF_green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soleBorromee_ParcoPallavicino_logoDEF_green.jpg" descr="IsoleBorromee_ParcoPallavicino_logoDEF_green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92669" cy="119266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880"/>
    <w:rsid w:val="00351377"/>
    <w:rsid w:val="003E7880"/>
    <w:rsid w:val="007A0706"/>
    <w:rsid w:val="00F04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AF587F9"/>
  <w15:docId w15:val="{2164746F-F1FA-114F-8D28-9E8658ECF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idefaultA">
    <w:name w:val="Di default A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idefault">
    <w:name w:val="Di 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NessunoA">
    <w:name w:val="Nessuno A"/>
  </w:style>
  <w:style w:type="paragraph" w:customStyle="1" w:styleId="CorpoA">
    <w:name w:val="Corpo A"/>
    <w:rPr>
      <w:rFonts w:ascii="Helvetica Neue" w:eastAsia="Helvetica Neue" w:hAnsi="Helvetica Neue" w:cs="Helvetica Neue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rFonts w:ascii="Caudex Regular" w:eastAsia="Caudex Regular" w:hAnsi="Caudex Regular" w:cs="Caudex Regular"/>
      <w:outline w:val="0"/>
      <w:color w:val="0000FF"/>
      <w:sz w:val="20"/>
      <w:szCs w:val="20"/>
      <w:u w:val="single" w:color="0000FF"/>
    </w:rPr>
  </w:style>
  <w:style w:type="character" w:customStyle="1" w:styleId="Hyperlink1">
    <w:name w:val="Hyperlink.1"/>
    <w:rPr>
      <w:rFonts w:ascii="Caudex Regular" w:eastAsia="Caudex Regular" w:hAnsi="Caudex Regular" w:cs="Caudex Regular"/>
      <w:sz w:val="20"/>
      <w:szCs w:val="20"/>
      <w:u w:val="single"/>
      <w:lang w:val="it-IT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oleborromee.it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press@isoleborromee.it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g.meretti@isoleborromee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361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Press</cp:lastModifiedBy>
  <cp:revision>3</cp:revision>
  <dcterms:created xsi:type="dcterms:W3CDTF">2022-06-21T10:10:00Z</dcterms:created>
  <dcterms:modified xsi:type="dcterms:W3CDTF">2022-06-21T10:15:00Z</dcterms:modified>
</cp:coreProperties>
</file>